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22" w:lineRule="exact" w:before="47"/>
        <w:ind w:left="1799" w:right="1790" w:firstLine="0"/>
        <w:jc w:val="center"/>
      </w:pPr>
      <w:r>
        <w:rPr/>
        <w:t>ПОЛОЖЕНИЕ ПО БУХГАЛТЕРСКОМУ</w:t>
      </w:r>
      <w:r>
        <w:rPr>
          <w:spacing w:val="-14"/>
        </w:rPr>
        <w:t> </w:t>
      </w:r>
      <w:r>
        <w:rPr/>
        <w:t>УЧЕТУ</w:t>
      </w:r>
    </w:p>
    <w:p>
      <w:pPr>
        <w:pStyle w:val="BodyText"/>
        <w:spacing w:line="240" w:lineRule="auto"/>
        <w:ind w:left="1799" w:right="1784" w:firstLine="0"/>
        <w:jc w:val="center"/>
      </w:pPr>
      <w:r>
        <w:rPr/>
        <w:t>«ИЗМЕНЕНИЯ ОЦЕНОЧНЫХ</w:t>
      </w:r>
      <w:r>
        <w:rPr>
          <w:spacing w:val="-16"/>
        </w:rPr>
        <w:t> </w:t>
      </w:r>
      <w:r>
        <w:rPr/>
        <w:t>ЗНАЧЕНИЙ»</w:t>
      </w:r>
      <w:r>
        <w:rPr>
          <w:w w:val="99"/>
        </w:rPr>
        <w:t> </w:t>
      </w:r>
      <w:r>
        <w:rPr/>
        <w:t>(ПБУ</w:t>
      </w:r>
      <w:r>
        <w:rPr>
          <w:spacing w:val="-4"/>
        </w:rPr>
        <w:t> </w:t>
      </w:r>
      <w:r>
        <w:rPr/>
        <w:t>21/2008)</w:t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BodyText"/>
        <w:spacing w:line="240" w:lineRule="auto"/>
        <w:ind w:left="517" w:right="501" w:firstLine="0"/>
        <w:jc w:val="center"/>
      </w:pPr>
      <w:r>
        <w:rPr/>
        <w:t>(утверждено приказом Министерства финансов Российской</w:t>
      </w:r>
      <w:r>
        <w:rPr>
          <w:spacing w:val="-19"/>
        </w:rPr>
        <w:t> </w:t>
      </w:r>
      <w:r>
        <w:rPr/>
        <w:t>Федерации</w:t>
      </w:r>
      <w:r>
        <w:rPr>
          <w:w w:val="99"/>
        </w:rPr>
        <w:t> </w:t>
      </w:r>
      <w:r>
        <w:rPr/>
        <w:t>от 06.10.2008 № 106н, с изменениями от 25.10.2010 №</w:t>
      </w:r>
      <w:r>
        <w:rPr>
          <w:spacing w:val="-14"/>
        </w:rPr>
        <w:t> </w:t>
      </w:r>
      <w:r>
        <w:rPr/>
        <w:t>132н)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ListParagraph"/>
        <w:numPr>
          <w:ilvl w:val="0"/>
          <w:numId w:val="1"/>
        </w:numPr>
        <w:tabs>
          <w:tab w:pos="959" w:val="left" w:leader="none"/>
        </w:tabs>
        <w:spacing w:line="240" w:lineRule="auto" w:before="0" w:after="0"/>
        <w:ind w:left="119" w:right="107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Настоящее Положение устанавливает правила признания и</w:t>
      </w:r>
      <w:r>
        <w:rPr>
          <w:rFonts w:ascii="Times New Roman" w:hAnsi="Times New Roman"/>
          <w:spacing w:val="12"/>
          <w:sz w:val="28"/>
        </w:rPr>
        <w:t> </w:t>
      </w:r>
      <w:r>
        <w:rPr>
          <w:rFonts w:ascii="Times New Roman" w:hAnsi="Times New Roman"/>
          <w:sz w:val="28"/>
        </w:rPr>
        <w:t>раскрытия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в бухгалтерской отчетности организаций, являющихся </w:t>
      </w:r>
      <w:r>
        <w:rPr>
          <w:rFonts w:ascii="Times New Roman" w:hAnsi="Times New Roman"/>
          <w:spacing w:val="7"/>
          <w:sz w:val="28"/>
        </w:rPr>
        <w:t> </w:t>
      </w:r>
      <w:r>
        <w:rPr>
          <w:rFonts w:ascii="Times New Roman" w:hAnsi="Times New Roman"/>
          <w:sz w:val="28"/>
        </w:rPr>
        <w:t>юридическими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лицами по законодательству Российской Федерации (за</w:t>
      </w:r>
      <w:r>
        <w:rPr>
          <w:rFonts w:ascii="Times New Roman" w:hAnsi="Times New Roman"/>
          <w:spacing w:val="49"/>
          <w:sz w:val="28"/>
        </w:rPr>
        <w:t> </w:t>
      </w:r>
      <w:r>
        <w:rPr>
          <w:rFonts w:ascii="Times New Roman" w:hAnsi="Times New Roman"/>
          <w:sz w:val="28"/>
        </w:rPr>
        <w:t>исключением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кредитных организаций и государственных (муниципальных)</w:t>
      </w:r>
      <w:r>
        <w:rPr>
          <w:rFonts w:ascii="Times New Roman" w:hAnsi="Times New Roman"/>
          <w:spacing w:val="32"/>
          <w:sz w:val="28"/>
        </w:rPr>
        <w:t> </w:t>
      </w:r>
      <w:r>
        <w:rPr>
          <w:rFonts w:ascii="Times New Roman" w:hAnsi="Times New Roman"/>
          <w:sz w:val="28"/>
        </w:rPr>
        <w:t>учреждений)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(далее - организации), информации об изменениях оценочных</w:t>
      </w:r>
      <w:r>
        <w:rPr>
          <w:rFonts w:ascii="Times New Roman" w:hAnsi="Times New Roman"/>
          <w:spacing w:val="-5"/>
          <w:sz w:val="28"/>
        </w:rPr>
        <w:t> </w:t>
      </w:r>
      <w:r>
        <w:rPr>
          <w:rFonts w:ascii="Times New Roman" w:hAnsi="Times New Roman"/>
          <w:sz w:val="28"/>
        </w:rPr>
        <w:t>значений.</w:t>
      </w:r>
    </w:p>
    <w:p>
      <w:pPr>
        <w:pStyle w:val="BodyText"/>
        <w:spacing w:line="321" w:lineRule="exact"/>
        <w:ind w:right="0" w:firstLine="0"/>
        <w:jc w:val="left"/>
      </w:pPr>
      <w:r>
        <w:rPr/>
        <w:t>(в ред. приказа Минфина России от 25.10.2010 №</w:t>
      </w:r>
      <w:r>
        <w:rPr>
          <w:spacing w:val="-16"/>
        </w:rPr>
        <w:t> </w:t>
      </w:r>
      <w:r>
        <w:rPr/>
        <w:t>132н)</w:t>
      </w:r>
    </w:p>
    <w:p>
      <w:pPr>
        <w:pStyle w:val="ListParagraph"/>
        <w:numPr>
          <w:ilvl w:val="0"/>
          <w:numId w:val="1"/>
        </w:numPr>
        <w:tabs>
          <w:tab w:pos="988" w:val="left" w:leader="none"/>
        </w:tabs>
        <w:spacing w:line="240" w:lineRule="auto" w:before="0" w:after="0"/>
        <w:ind w:left="119" w:right="106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Для целей настоящего Положения изменением оценочного</w:t>
      </w:r>
      <w:r>
        <w:rPr>
          <w:rFonts w:ascii="Times New Roman" w:hAnsi="Times New Roman"/>
          <w:spacing w:val="31"/>
          <w:sz w:val="28"/>
        </w:rPr>
        <w:t> </w:t>
      </w:r>
      <w:r>
        <w:rPr>
          <w:rFonts w:ascii="Times New Roman" w:hAnsi="Times New Roman"/>
          <w:sz w:val="28"/>
        </w:rPr>
        <w:t>значения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признается корректировка стоимости актива (обязательства) или</w:t>
      </w:r>
      <w:r>
        <w:rPr>
          <w:rFonts w:ascii="Times New Roman" w:hAnsi="Times New Roman"/>
          <w:spacing w:val="-22"/>
          <w:sz w:val="28"/>
        </w:rPr>
        <w:t> </w:t>
      </w:r>
      <w:r>
        <w:rPr>
          <w:rFonts w:ascii="Times New Roman" w:hAnsi="Times New Roman"/>
          <w:sz w:val="28"/>
        </w:rPr>
        <w:t>величины,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отражающей погашение стоимости актива, обусловленная появлением</w:t>
      </w:r>
      <w:r>
        <w:rPr>
          <w:rFonts w:ascii="Times New Roman" w:hAnsi="Times New Roman"/>
          <w:spacing w:val="66"/>
          <w:sz w:val="28"/>
        </w:rPr>
        <w:t> </w:t>
      </w:r>
      <w:r>
        <w:rPr>
          <w:rFonts w:ascii="Times New Roman" w:hAnsi="Times New Roman"/>
          <w:sz w:val="28"/>
        </w:rPr>
        <w:t>новой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информации, которая производится исходя из оценки</w:t>
      </w:r>
      <w:r>
        <w:rPr>
          <w:rFonts w:ascii="Times New Roman" w:hAnsi="Times New Roman"/>
          <w:spacing w:val="69"/>
          <w:sz w:val="28"/>
        </w:rPr>
        <w:t> </w:t>
      </w:r>
      <w:r>
        <w:rPr>
          <w:rFonts w:ascii="Times New Roman" w:hAnsi="Times New Roman"/>
          <w:sz w:val="28"/>
        </w:rPr>
        <w:t>существующего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положения</w:t>
      </w:r>
      <w:r>
        <w:rPr>
          <w:rFonts w:ascii="Times New Roman" w:hAnsi="Times New Roman"/>
          <w:spacing w:val="30"/>
          <w:sz w:val="28"/>
        </w:rPr>
        <w:t> </w:t>
      </w:r>
      <w:r>
        <w:rPr>
          <w:rFonts w:ascii="Times New Roman" w:hAnsi="Times New Roman"/>
          <w:sz w:val="28"/>
        </w:rPr>
        <w:t>дел</w:t>
      </w:r>
      <w:r>
        <w:rPr>
          <w:rFonts w:ascii="Times New Roman" w:hAnsi="Times New Roman"/>
          <w:spacing w:val="33"/>
          <w:sz w:val="28"/>
        </w:rPr>
        <w:t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27"/>
          <w:sz w:val="28"/>
        </w:rPr>
        <w:t> </w:t>
      </w:r>
      <w:r>
        <w:rPr>
          <w:rFonts w:ascii="Times New Roman" w:hAnsi="Times New Roman"/>
          <w:sz w:val="28"/>
        </w:rPr>
        <w:t>организации,</w:t>
      </w:r>
      <w:r>
        <w:rPr>
          <w:rFonts w:ascii="Times New Roman" w:hAnsi="Times New Roman"/>
          <w:spacing w:val="31"/>
          <w:sz w:val="28"/>
        </w:rPr>
        <w:t> </w:t>
      </w:r>
      <w:r>
        <w:rPr>
          <w:rFonts w:ascii="Times New Roman" w:hAnsi="Times New Roman"/>
          <w:sz w:val="28"/>
        </w:rPr>
        <w:t>ожидаемых</w:t>
      </w:r>
      <w:r>
        <w:rPr>
          <w:rFonts w:ascii="Times New Roman" w:hAnsi="Times New Roman"/>
          <w:spacing w:val="28"/>
          <w:sz w:val="28"/>
        </w:rPr>
        <w:t> </w:t>
      </w:r>
      <w:r>
        <w:rPr>
          <w:rFonts w:ascii="Times New Roman" w:hAnsi="Times New Roman"/>
          <w:sz w:val="28"/>
        </w:rPr>
        <w:t>будущих</w:t>
      </w:r>
      <w:r>
        <w:rPr>
          <w:rFonts w:ascii="Times New Roman" w:hAnsi="Times New Roman"/>
          <w:spacing w:val="28"/>
          <w:sz w:val="28"/>
        </w:rPr>
        <w:t> </w:t>
      </w:r>
      <w:r>
        <w:rPr>
          <w:rFonts w:ascii="Times New Roman" w:hAnsi="Times New Roman"/>
          <w:sz w:val="28"/>
        </w:rPr>
        <w:t>выгод</w:t>
      </w:r>
      <w:r>
        <w:rPr>
          <w:rFonts w:ascii="Times New Roman" w:hAnsi="Times New Roman"/>
          <w:spacing w:val="31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28"/>
          <w:sz w:val="28"/>
        </w:rPr>
        <w:t> </w:t>
      </w:r>
      <w:r>
        <w:rPr>
          <w:rFonts w:ascii="Times New Roman" w:hAnsi="Times New Roman"/>
          <w:sz w:val="28"/>
        </w:rPr>
        <w:t>обязательств</w:t>
      </w:r>
      <w:r>
        <w:rPr>
          <w:rFonts w:ascii="Times New Roman" w:hAnsi="Times New Roman"/>
          <w:spacing w:val="31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не является исправлением ошибки в бухгалтерской</w:t>
      </w:r>
      <w:r>
        <w:rPr>
          <w:rFonts w:ascii="Times New Roman" w:hAnsi="Times New Roman"/>
          <w:spacing w:val="4"/>
          <w:sz w:val="28"/>
        </w:rPr>
        <w:t> </w:t>
      </w:r>
      <w:r>
        <w:rPr>
          <w:rFonts w:ascii="Times New Roman" w:hAnsi="Times New Roman"/>
          <w:sz w:val="28"/>
        </w:rPr>
        <w:t>отчетности.</w:t>
      </w:r>
    </w:p>
    <w:p>
      <w:pPr>
        <w:pStyle w:val="ListParagraph"/>
        <w:numPr>
          <w:ilvl w:val="0"/>
          <w:numId w:val="1"/>
        </w:numPr>
        <w:tabs>
          <w:tab w:pos="993" w:val="left" w:leader="none"/>
        </w:tabs>
        <w:spacing w:line="240" w:lineRule="auto" w:before="0" w:after="0"/>
        <w:ind w:left="119" w:right="103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Оценочным значением является величина резерва по</w:t>
      </w:r>
      <w:r>
        <w:rPr>
          <w:rFonts w:ascii="Times New Roman" w:hAnsi="Times New Roman"/>
          <w:spacing w:val="67"/>
          <w:sz w:val="28"/>
        </w:rPr>
        <w:t> </w:t>
      </w:r>
      <w:r>
        <w:rPr>
          <w:rFonts w:ascii="Times New Roman" w:hAnsi="Times New Roman"/>
          <w:sz w:val="28"/>
        </w:rPr>
        <w:t>сомнительным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долгам, резерва под снижение стоимости</w:t>
      </w:r>
      <w:r>
        <w:rPr>
          <w:rFonts w:ascii="Times New Roman" w:hAnsi="Times New Roman"/>
          <w:spacing w:val="69"/>
          <w:sz w:val="28"/>
        </w:rPr>
        <w:t> </w:t>
      </w:r>
      <w:r>
        <w:rPr>
          <w:rFonts w:ascii="Times New Roman" w:hAnsi="Times New Roman"/>
          <w:sz w:val="28"/>
        </w:rPr>
        <w:t>материально-производственных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запасов, других оценочных резервов, сроки полезного</w:t>
      </w:r>
      <w:r>
        <w:rPr>
          <w:rFonts w:ascii="Times New Roman" w:hAnsi="Times New Roman"/>
          <w:spacing w:val="29"/>
          <w:sz w:val="28"/>
        </w:rPr>
        <w:t> </w:t>
      </w:r>
      <w:r>
        <w:rPr>
          <w:rFonts w:ascii="Times New Roman" w:hAnsi="Times New Roman"/>
          <w:sz w:val="28"/>
        </w:rPr>
        <w:t>использования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основных средств, нематериальных активов и иных </w:t>
      </w:r>
      <w:r>
        <w:rPr>
          <w:rFonts w:ascii="Times New Roman" w:hAnsi="Times New Roman"/>
          <w:spacing w:val="3"/>
          <w:sz w:val="28"/>
        </w:rPr>
        <w:t> </w:t>
      </w:r>
      <w:r>
        <w:rPr>
          <w:rFonts w:ascii="Times New Roman" w:hAnsi="Times New Roman"/>
          <w:sz w:val="28"/>
        </w:rPr>
        <w:t>амортизируемых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активов, оценка ожидаемого поступления будущих экономических выгод</w:t>
      </w:r>
      <w:r>
        <w:rPr>
          <w:rFonts w:ascii="Times New Roman" w:hAnsi="Times New Roman"/>
          <w:spacing w:val="28"/>
          <w:sz w:val="28"/>
        </w:rPr>
        <w:t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использования амортизируемых активов и</w:t>
      </w:r>
      <w:r>
        <w:rPr>
          <w:rFonts w:ascii="Times New Roman" w:hAnsi="Times New Roman"/>
          <w:spacing w:val="4"/>
          <w:sz w:val="28"/>
        </w:rPr>
        <w:t> </w:t>
      </w:r>
      <w:r>
        <w:rPr>
          <w:rFonts w:ascii="Times New Roman" w:hAnsi="Times New Roman"/>
          <w:sz w:val="28"/>
        </w:rPr>
        <w:t>др.</w:t>
      </w:r>
    </w:p>
    <w:p>
      <w:pPr>
        <w:pStyle w:val="BodyText"/>
        <w:spacing w:line="240" w:lineRule="auto"/>
        <w:ind w:right="111"/>
        <w:jc w:val="both"/>
      </w:pPr>
      <w:r>
        <w:rPr/>
        <w:t>Изменение способа оценки активов и обязательств не</w:t>
      </w:r>
      <w:r>
        <w:rPr>
          <w:spacing w:val="6"/>
        </w:rPr>
        <w:t> </w:t>
      </w:r>
      <w:r>
        <w:rPr/>
        <w:t>является</w:t>
      </w:r>
      <w:r>
        <w:rPr>
          <w:w w:val="99"/>
        </w:rPr>
        <w:t> </w:t>
      </w:r>
      <w:r>
        <w:rPr/>
        <w:t>изменением оценочного</w:t>
      </w:r>
      <w:r>
        <w:rPr>
          <w:spacing w:val="-9"/>
        </w:rPr>
        <w:t> </w:t>
      </w:r>
      <w:r>
        <w:rPr/>
        <w:t>значения.</w:t>
      </w:r>
    </w:p>
    <w:p>
      <w:pPr>
        <w:pStyle w:val="BodyText"/>
        <w:spacing w:line="240" w:lineRule="auto"/>
        <w:ind w:right="105"/>
        <w:jc w:val="both"/>
      </w:pPr>
      <w:r>
        <w:rPr/>
        <w:t>Если какое-то изменение в данных бухгалтерского учета не</w:t>
      </w:r>
      <w:r>
        <w:rPr>
          <w:spacing w:val="30"/>
        </w:rPr>
        <w:t> </w:t>
      </w:r>
      <w:r>
        <w:rPr/>
        <w:t>поддается</w:t>
      </w:r>
      <w:r>
        <w:rPr>
          <w:w w:val="99"/>
        </w:rPr>
        <w:t> </w:t>
      </w:r>
      <w:r>
        <w:rPr/>
        <w:t>однозначной классификации в качестве изменения учетной политики</w:t>
      </w:r>
      <w:r>
        <w:rPr>
          <w:spacing w:val="11"/>
        </w:rPr>
        <w:t> </w:t>
      </w:r>
      <w:r>
        <w:rPr/>
        <w:t>или</w:t>
      </w:r>
      <w:r>
        <w:rPr>
          <w:w w:val="99"/>
        </w:rPr>
        <w:t> </w:t>
      </w:r>
      <w:r>
        <w:rPr/>
        <w:t>изменения оценочного значения, то для целей бухгалтерской отчетности</w:t>
      </w:r>
      <w:r>
        <w:rPr>
          <w:spacing w:val="39"/>
        </w:rPr>
        <w:t> </w:t>
      </w:r>
      <w:r>
        <w:rPr/>
        <w:t>оно</w:t>
      </w:r>
      <w:r>
        <w:rPr>
          <w:w w:val="99"/>
        </w:rPr>
        <w:t> </w:t>
      </w:r>
      <w:r>
        <w:rPr/>
        <w:t>признается изменением оценочного</w:t>
      </w:r>
      <w:r>
        <w:rPr>
          <w:spacing w:val="-9"/>
        </w:rPr>
        <w:t> </w:t>
      </w:r>
      <w:r>
        <w:rPr/>
        <w:t>значения.</w:t>
      </w:r>
    </w:p>
    <w:p>
      <w:pPr>
        <w:pStyle w:val="ListParagraph"/>
        <w:numPr>
          <w:ilvl w:val="0"/>
          <w:numId w:val="1"/>
        </w:numPr>
        <w:tabs>
          <w:tab w:pos="1132" w:val="left" w:leader="none"/>
        </w:tabs>
        <w:spacing w:line="240" w:lineRule="auto" w:before="0" w:after="0"/>
        <w:ind w:left="119" w:right="105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Изменение оценочного значения, за исключением</w:t>
      </w:r>
      <w:r>
        <w:rPr>
          <w:rFonts w:ascii="Times New Roman" w:hAnsi="Times New Roman"/>
          <w:spacing w:val="25"/>
          <w:sz w:val="28"/>
        </w:rPr>
        <w:t> </w:t>
      </w:r>
      <w:r>
        <w:rPr>
          <w:rFonts w:ascii="Times New Roman" w:hAnsi="Times New Roman"/>
          <w:sz w:val="28"/>
        </w:rPr>
        <w:t>изменения,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указанного в пункте 5 настоящего Положения, подлежит признанию</w:t>
      </w:r>
      <w:r>
        <w:rPr>
          <w:rFonts w:ascii="Times New Roman" w:hAnsi="Times New Roman"/>
          <w:spacing w:val="66"/>
          <w:sz w:val="28"/>
        </w:rPr>
        <w:t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бухгалтерском учете путем включения в доходы или расходы</w:t>
      </w:r>
      <w:r>
        <w:rPr>
          <w:rFonts w:ascii="Times New Roman" w:hAnsi="Times New Roman"/>
          <w:spacing w:val="19"/>
          <w:sz w:val="28"/>
        </w:rPr>
        <w:t>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(перспективно):</w:t>
      </w:r>
    </w:p>
    <w:p>
      <w:pPr>
        <w:pStyle w:val="BodyText"/>
        <w:spacing w:line="240" w:lineRule="auto"/>
        <w:ind w:right="108"/>
        <w:jc w:val="both"/>
      </w:pPr>
      <w:r>
        <w:rPr/>
        <w:t>периода, в котором произошло изменение, если такое изменение</w:t>
      </w:r>
      <w:r>
        <w:rPr>
          <w:spacing w:val="28"/>
        </w:rPr>
        <w:t> </w:t>
      </w:r>
      <w:r>
        <w:rPr/>
        <w:t>влияет</w:t>
      </w:r>
      <w:r>
        <w:rPr>
          <w:w w:val="99"/>
        </w:rPr>
        <w:t> </w:t>
      </w:r>
      <w:r>
        <w:rPr/>
        <w:t>на показатели бухгалтерской отчетности только данного отчетного</w:t>
      </w:r>
      <w:r>
        <w:rPr>
          <w:spacing w:val="-24"/>
        </w:rPr>
        <w:t> </w:t>
      </w:r>
      <w:r>
        <w:rPr/>
        <w:t>периода;</w:t>
      </w:r>
    </w:p>
    <w:p>
      <w:pPr>
        <w:pStyle w:val="BodyText"/>
        <w:spacing w:line="240" w:lineRule="auto"/>
        <w:ind w:right="105"/>
        <w:jc w:val="both"/>
      </w:pPr>
      <w:r>
        <w:rPr/>
        <w:t>периода, в котором произошло изменение, и будущих периодов,</w:t>
      </w:r>
      <w:r>
        <w:rPr>
          <w:spacing w:val="-25"/>
        </w:rPr>
        <w:t> </w:t>
      </w:r>
      <w:r>
        <w:rPr/>
        <w:t>если</w:t>
      </w:r>
      <w:r>
        <w:rPr>
          <w:w w:val="99"/>
        </w:rPr>
        <w:t> </w:t>
      </w:r>
      <w:r>
        <w:rPr/>
        <w:t>такое изменение влияет на бухгалтерскую отчетность данного</w:t>
      </w:r>
      <w:r>
        <w:rPr>
          <w:spacing w:val="41"/>
        </w:rPr>
        <w:t> </w:t>
      </w:r>
      <w:r>
        <w:rPr/>
        <w:t>отчетного</w:t>
      </w:r>
      <w:r>
        <w:rPr>
          <w:w w:val="99"/>
        </w:rPr>
        <w:t> </w:t>
      </w:r>
      <w:r>
        <w:rPr/>
        <w:t>периода и бухгалтерскую отчетность будущих</w:t>
      </w:r>
      <w:r>
        <w:rPr>
          <w:spacing w:val="-18"/>
        </w:rPr>
        <w:t> </w:t>
      </w:r>
      <w:r>
        <w:rPr/>
        <w:t>периодов.</w:t>
      </w:r>
    </w:p>
    <w:p>
      <w:pPr>
        <w:pStyle w:val="ListParagraph"/>
        <w:numPr>
          <w:ilvl w:val="0"/>
          <w:numId w:val="1"/>
        </w:numPr>
        <w:tabs>
          <w:tab w:pos="1075" w:val="left" w:leader="none"/>
        </w:tabs>
        <w:spacing w:line="240" w:lineRule="auto" w:before="0" w:after="0"/>
        <w:ind w:left="119" w:right="107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Изменение оценочного значения, непосредственно влияющее</w:t>
      </w:r>
      <w:r>
        <w:rPr>
          <w:rFonts w:ascii="Times New Roman" w:hAnsi="Times New Roman"/>
          <w:spacing w:val="18"/>
          <w:sz w:val="28"/>
        </w:rPr>
        <w:t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величину капитала организации, подлежит признанию путем</w:t>
      </w:r>
      <w:r>
        <w:rPr>
          <w:rFonts w:ascii="Times New Roman" w:hAnsi="Times New Roman"/>
          <w:spacing w:val="8"/>
          <w:sz w:val="28"/>
        </w:rPr>
        <w:t> </w:t>
      </w:r>
      <w:r>
        <w:rPr>
          <w:rFonts w:ascii="Times New Roman" w:hAnsi="Times New Roman"/>
          <w:sz w:val="28"/>
        </w:rPr>
        <w:t>корректировки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соответствующих статей капитала в бухгалтерской отчетности за период,</w:t>
      </w:r>
      <w:r>
        <w:rPr>
          <w:rFonts w:ascii="Times New Roman" w:hAnsi="Times New Roman"/>
          <w:spacing w:val="26"/>
          <w:sz w:val="28"/>
        </w:rPr>
        <w:t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котором произошло</w:t>
      </w:r>
      <w:r>
        <w:rPr>
          <w:rFonts w:ascii="Times New Roman" w:hAnsi="Times New Roman"/>
          <w:spacing w:val="3"/>
          <w:sz w:val="28"/>
        </w:rPr>
        <w:t> </w:t>
      </w:r>
      <w:r>
        <w:rPr>
          <w:rFonts w:ascii="Times New Roman" w:hAnsi="Times New Roman"/>
          <w:sz w:val="28"/>
        </w:rPr>
        <w:t>изменение.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 w:hint="default"/>
          <w:sz w:val="28"/>
          <w:szCs w:val="28"/>
        </w:rPr>
        <w:sectPr>
          <w:type w:val="continuous"/>
          <w:pgSz w:w="11900" w:h="16840"/>
          <w:pgMar w:top="1080" w:bottom="280" w:left="1580" w:right="740"/>
        </w:sectPr>
      </w:pPr>
    </w:p>
    <w:p>
      <w:pPr>
        <w:pStyle w:val="BodyText"/>
        <w:spacing w:line="240" w:lineRule="auto" w:before="45"/>
        <w:ind w:left="1799" w:right="1786" w:firstLine="0"/>
        <w:jc w:val="center"/>
      </w:pPr>
      <w:r>
        <w:rPr>
          <w:w w:val="99"/>
        </w:rPr>
        <w:t>2</w:t>
      </w:r>
      <w:r>
        <w:rPr/>
      </w:r>
    </w:p>
    <w:p>
      <w:pPr>
        <w:pStyle w:val="ListParagraph"/>
        <w:numPr>
          <w:ilvl w:val="0"/>
          <w:numId w:val="1"/>
        </w:numPr>
        <w:tabs>
          <w:tab w:pos="1017" w:val="left" w:leader="none"/>
        </w:tabs>
        <w:spacing w:line="240" w:lineRule="auto" w:before="100" w:after="0"/>
        <w:ind w:left="119" w:right="108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В пояснительной записке к бухгалтерской отчетности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организация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должна раскрывать следующую информацию об изменении</w:t>
      </w:r>
      <w:r>
        <w:rPr>
          <w:rFonts w:ascii="Times New Roman" w:hAnsi="Times New Roman"/>
          <w:spacing w:val="-5"/>
          <w:sz w:val="28"/>
        </w:rPr>
        <w:t> </w:t>
      </w:r>
      <w:r>
        <w:rPr>
          <w:rFonts w:ascii="Times New Roman" w:hAnsi="Times New Roman"/>
          <w:sz w:val="28"/>
        </w:rPr>
        <w:t>оценочного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значения:</w:t>
      </w:r>
    </w:p>
    <w:p>
      <w:pPr>
        <w:pStyle w:val="ListParagraph"/>
        <w:numPr>
          <w:ilvl w:val="0"/>
          <w:numId w:val="2"/>
        </w:numPr>
        <w:tabs>
          <w:tab w:pos="864" w:val="left" w:leader="none"/>
        </w:tabs>
        <w:spacing w:line="242" w:lineRule="auto" w:before="0" w:after="0"/>
        <w:ind w:left="119" w:right="110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содержание изменения, повлиявшего на бухгалтерскую отчетность</w:t>
      </w:r>
      <w:r>
        <w:rPr>
          <w:rFonts w:ascii="Times New Roman" w:hAnsi="Times New Roman"/>
          <w:spacing w:val="24"/>
          <w:sz w:val="28"/>
        </w:rPr>
        <w:t>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данный отчетный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период;</w:t>
      </w:r>
    </w:p>
    <w:p>
      <w:pPr>
        <w:pStyle w:val="ListParagraph"/>
        <w:numPr>
          <w:ilvl w:val="0"/>
          <w:numId w:val="2"/>
        </w:numPr>
        <w:tabs>
          <w:tab w:pos="835" w:val="left" w:leader="none"/>
        </w:tabs>
        <w:spacing w:line="322" w:lineRule="exact" w:before="0" w:after="0"/>
        <w:ind w:left="119" w:right="105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содержание изменения, которое повлияет на бухгалтерскую</w:t>
      </w:r>
      <w:r>
        <w:rPr>
          <w:rFonts w:ascii="Times New Roman" w:hAnsi="Times New Roman"/>
          <w:spacing w:val="41"/>
          <w:sz w:val="28"/>
        </w:rPr>
        <w:t> </w:t>
      </w:r>
      <w:r>
        <w:rPr>
          <w:rFonts w:ascii="Times New Roman" w:hAnsi="Times New Roman"/>
          <w:sz w:val="28"/>
        </w:rPr>
        <w:t>отчетность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за будущие периоды, за исключением случаев, когда оценить</w:t>
      </w:r>
      <w:r>
        <w:rPr>
          <w:rFonts w:ascii="Times New Roman" w:hAnsi="Times New Roman"/>
          <w:spacing w:val="18"/>
          <w:sz w:val="28"/>
        </w:rPr>
        <w:t> </w:t>
      </w:r>
      <w:r>
        <w:rPr>
          <w:rFonts w:ascii="Times New Roman" w:hAnsi="Times New Roman"/>
          <w:sz w:val="28"/>
        </w:rPr>
        <w:t>влияние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изменения на бухгалтерскую отчетность за будущие периоды</w:t>
      </w:r>
      <w:r>
        <w:rPr>
          <w:rFonts w:ascii="Times New Roman" w:hAnsi="Times New Roman"/>
          <w:spacing w:val="61"/>
          <w:sz w:val="28"/>
        </w:rPr>
        <w:t> </w:t>
      </w:r>
      <w:r>
        <w:rPr>
          <w:rFonts w:ascii="Times New Roman" w:hAnsi="Times New Roman"/>
          <w:sz w:val="28"/>
        </w:rPr>
        <w:t>невозможно.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Факт невозможности такой оценки также подлежит</w:t>
      </w:r>
      <w:r>
        <w:rPr>
          <w:rFonts w:ascii="Times New Roman" w:hAnsi="Times New Roman"/>
          <w:spacing w:val="-1"/>
          <w:sz w:val="28"/>
        </w:rPr>
        <w:t> </w:t>
      </w:r>
      <w:r>
        <w:rPr>
          <w:rFonts w:ascii="Times New Roman" w:hAnsi="Times New Roman"/>
          <w:sz w:val="28"/>
        </w:rPr>
        <w:t>раскрытию.</w:t>
      </w:r>
    </w:p>
    <w:sectPr>
      <w:pgSz w:w="11900" w:h="16840"/>
      <w:pgMar w:top="66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-"/>
      <w:lvlJc w:val="left"/>
      <w:pPr>
        <w:ind w:left="119" w:hanging="202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66" w:hanging="2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2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8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4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0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6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2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8" w:hanging="20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9" w:hanging="298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66" w:hanging="29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2" w:hanging="2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8" w:hanging="2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4" w:hanging="2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0" w:hanging="2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6" w:hanging="2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2" w:hanging="2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8" w:hanging="298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" w:firstLine="542"/>
    </w:pPr>
    <w:rPr>
      <w:rFonts w:ascii="Times New Roman" w:hAnsi="Times New Roman" w:eastAsia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1280</dc:creator>
  <dc:title>Microsoft Word - ПБУ 21</dc:title>
  <dcterms:created xsi:type="dcterms:W3CDTF">2015-07-16T15:36:14Z</dcterms:created>
  <dcterms:modified xsi:type="dcterms:W3CDTF">2015-07-16T15:36:14Z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2010-12-23T00:00:00Z</vt:filetime>
  </property>
  <property fmtid="{D5CDD505-2E9C-101B-9397-08002B2CF9AE}" pid="3" name="Creator">
    <vt:lpwstr>Microsoft Word - ПБУ 21</vt:lpwstr>
  </property>
  <property fmtid="{D5CDD505-2E9C-101B-9397-08002B2CF9AE}" pid="4" name="LastSaved">
    <vt:filetime>2015-07-16T00:00:00Z</vt:filetime>
  </property>
</Properties>
</file>