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92F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Par35"/>
      <w:bookmarkEnd w:id="0"/>
      <w:r w:rsidRPr="0040774D">
        <w:rPr>
          <w:rFonts w:ascii="Times New Roman" w:hAnsi="Times New Roman" w:cs="Times New Roman"/>
          <w:bCs/>
          <w:sz w:val="24"/>
          <w:szCs w:val="24"/>
        </w:rPr>
        <w:t>ПОЛОЖЕНИЕ</w:t>
      </w:r>
      <w:r w:rsidR="0025792F" w:rsidRPr="004077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774D">
        <w:rPr>
          <w:rFonts w:ascii="Times New Roman" w:hAnsi="Times New Roman" w:cs="Times New Roman"/>
          <w:bCs/>
          <w:sz w:val="24"/>
          <w:szCs w:val="24"/>
        </w:rPr>
        <w:t>ПО БУХГАЛТЕРСКОМУ УЧЕТУ</w:t>
      </w:r>
    </w:p>
    <w:p w:rsidR="00917D9B" w:rsidRPr="0040774D" w:rsidRDefault="00257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0774D">
        <w:rPr>
          <w:rFonts w:ascii="Times New Roman" w:hAnsi="Times New Roman" w:cs="Times New Roman"/>
          <w:bCs/>
          <w:sz w:val="24"/>
          <w:szCs w:val="24"/>
        </w:rPr>
        <w:t>«</w:t>
      </w:r>
      <w:r w:rsidR="00917D9B" w:rsidRPr="0040774D">
        <w:rPr>
          <w:rFonts w:ascii="Times New Roman" w:hAnsi="Times New Roman" w:cs="Times New Roman"/>
          <w:bCs/>
          <w:sz w:val="24"/>
          <w:szCs w:val="24"/>
        </w:rPr>
        <w:t>ДОХОДЫ ОРГАНИЗАЦИИ</w:t>
      </w:r>
      <w:r w:rsidRPr="0040774D">
        <w:rPr>
          <w:rFonts w:ascii="Times New Roman" w:hAnsi="Times New Roman" w:cs="Times New Roman"/>
          <w:bCs/>
          <w:sz w:val="24"/>
          <w:szCs w:val="24"/>
        </w:rPr>
        <w:t>»</w:t>
      </w:r>
      <w:r w:rsidR="00917D9B" w:rsidRPr="0040774D">
        <w:rPr>
          <w:rFonts w:ascii="Times New Roman" w:hAnsi="Times New Roman" w:cs="Times New Roman"/>
          <w:bCs/>
          <w:sz w:val="24"/>
          <w:szCs w:val="24"/>
        </w:rPr>
        <w:t xml:space="preserve"> ПБУ 9/99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792F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25792F" w:rsidRPr="0040774D">
        <w:rPr>
          <w:rFonts w:ascii="Times New Roman" w:hAnsi="Times New Roman" w:cs="Times New Roman"/>
          <w:sz w:val="24"/>
          <w:szCs w:val="24"/>
        </w:rPr>
        <w:t>утверждено</w:t>
      </w:r>
      <w:proofErr w:type="gramEnd"/>
      <w:r w:rsidR="0025792F" w:rsidRPr="0040774D">
        <w:rPr>
          <w:rFonts w:ascii="Times New Roman" w:hAnsi="Times New Roman" w:cs="Times New Roman"/>
          <w:sz w:val="24"/>
          <w:szCs w:val="24"/>
        </w:rPr>
        <w:t xml:space="preserve"> приказом Минфина России от </w:t>
      </w:r>
      <w:r w:rsidR="00060E2A" w:rsidRPr="0040774D">
        <w:rPr>
          <w:rFonts w:ascii="Times New Roman" w:hAnsi="Times New Roman" w:cs="Times New Roman"/>
          <w:sz w:val="24"/>
          <w:szCs w:val="24"/>
        </w:rPr>
        <w:t>0</w:t>
      </w:r>
      <w:r w:rsidR="0025792F" w:rsidRPr="0040774D">
        <w:rPr>
          <w:rFonts w:ascii="Times New Roman" w:hAnsi="Times New Roman" w:cs="Times New Roman"/>
          <w:sz w:val="24"/>
          <w:szCs w:val="24"/>
        </w:rPr>
        <w:t>6.05.1999 № 32н,</w:t>
      </w:r>
    </w:p>
    <w:p w:rsidR="001B3F3A" w:rsidRPr="0040774D" w:rsidRDefault="00257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изменениями</w:t>
      </w:r>
      <w:r w:rsidR="001B3F3A" w:rsidRPr="0040774D">
        <w:rPr>
          <w:rFonts w:ascii="Times New Roman" w:hAnsi="Times New Roman" w:cs="Times New Roman"/>
          <w:sz w:val="24"/>
          <w:szCs w:val="24"/>
        </w:rPr>
        <w:t>, внесенными приказами Минфина России</w:t>
      </w:r>
      <w:r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от 30.12.1999 </w:t>
      </w:r>
    </w:p>
    <w:p w:rsidR="00917D9B" w:rsidRPr="0040774D" w:rsidRDefault="00257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№ 107н,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от 30.03.2001 </w:t>
      </w:r>
      <w:r w:rsidRPr="0040774D">
        <w:rPr>
          <w:rFonts w:ascii="Times New Roman" w:hAnsi="Times New Roman" w:cs="Times New Roman"/>
          <w:sz w:val="24"/>
          <w:szCs w:val="24"/>
        </w:rPr>
        <w:t>№ 27н</w:t>
      </w:r>
      <w:r w:rsidR="00917D9B" w:rsidRPr="0040774D">
        <w:rPr>
          <w:rFonts w:ascii="Times New Roman" w:hAnsi="Times New Roman" w:cs="Times New Roman"/>
          <w:sz w:val="24"/>
          <w:szCs w:val="24"/>
        </w:rPr>
        <w:t>,</w:t>
      </w:r>
      <w:r w:rsidR="001B3F3A"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от 18.09.2006 </w:t>
      </w:r>
      <w:r w:rsidRPr="0040774D">
        <w:rPr>
          <w:rFonts w:ascii="Times New Roman" w:hAnsi="Times New Roman" w:cs="Times New Roman"/>
          <w:sz w:val="24"/>
          <w:szCs w:val="24"/>
        </w:rPr>
        <w:t>№ 116н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, от 27.11.2006 </w:t>
      </w:r>
      <w:r w:rsidRPr="0040774D">
        <w:rPr>
          <w:rFonts w:ascii="Times New Roman" w:hAnsi="Times New Roman" w:cs="Times New Roman"/>
          <w:sz w:val="24"/>
          <w:szCs w:val="24"/>
        </w:rPr>
        <w:t>№ 156н</w:t>
      </w:r>
      <w:r w:rsidR="00917D9B" w:rsidRPr="0040774D">
        <w:rPr>
          <w:rFonts w:ascii="Times New Roman" w:hAnsi="Times New Roman" w:cs="Times New Roman"/>
          <w:sz w:val="24"/>
          <w:szCs w:val="24"/>
        </w:rPr>
        <w:t>,</w:t>
      </w:r>
    </w:p>
    <w:p w:rsidR="001B3F3A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25.10.2010 </w:t>
      </w:r>
      <w:r w:rsidR="0025792F" w:rsidRPr="0040774D">
        <w:rPr>
          <w:rFonts w:ascii="Times New Roman" w:hAnsi="Times New Roman" w:cs="Times New Roman"/>
          <w:sz w:val="24"/>
          <w:szCs w:val="24"/>
        </w:rPr>
        <w:t>№ 132н</w:t>
      </w:r>
      <w:r w:rsidRPr="0040774D">
        <w:rPr>
          <w:rFonts w:ascii="Times New Roman" w:hAnsi="Times New Roman" w:cs="Times New Roman"/>
          <w:sz w:val="24"/>
          <w:szCs w:val="24"/>
        </w:rPr>
        <w:t xml:space="preserve">, от 08.11.2010 </w:t>
      </w:r>
      <w:r w:rsidR="0025792F" w:rsidRPr="0040774D">
        <w:rPr>
          <w:rFonts w:ascii="Times New Roman" w:hAnsi="Times New Roman" w:cs="Times New Roman"/>
          <w:sz w:val="24"/>
          <w:szCs w:val="24"/>
        </w:rPr>
        <w:t>№ 144н</w:t>
      </w:r>
      <w:r w:rsidRPr="0040774D">
        <w:rPr>
          <w:rFonts w:ascii="Times New Roman" w:hAnsi="Times New Roman" w:cs="Times New Roman"/>
          <w:sz w:val="24"/>
          <w:szCs w:val="24"/>
        </w:rPr>
        <w:t>,</w:t>
      </w:r>
      <w:r w:rsidR="001B3F3A"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Pr="0040774D">
        <w:rPr>
          <w:rFonts w:ascii="Times New Roman" w:hAnsi="Times New Roman" w:cs="Times New Roman"/>
          <w:sz w:val="24"/>
          <w:szCs w:val="24"/>
        </w:rPr>
        <w:t xml:space="preserve">от 27.04.2012 </w:t>
      </w:r>
      <w:r w:rsidR="0025792F" w:rsidRPr="0040774D">
        <w:rPr>
          <w:rFonts w:ascii="Times New Roman" w:hAnsi="Times New Roman" w:cs="Times New Roman"/>
          <w:sz w:val="24"/>
          <w:szCs w:val="24"/>
        </w:rPr>
        <w:t>№ 55н</w:t>
      </w:r>
      <w:r w:rsidR="00B4561C" w:rsidRPr="0040774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17D9B" w:rsidRPr="0040774D" w:rsidRDefault="00B45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060E2A" w:rsidRPr="0040774D">
        <w:rPr>
          <w:rFonts w:ascii="Times New Roman" w:hAnsi="Times New Roman" w:cs="Times New Roman"/>
          <w:sz w:val="24"/>
          <w:szCs w:val="24"/>
        </w:rPr>
        <w:t>0</w:t>
      </w:r>
      <w:r w:rsidRPr="0040774D">
        <w:rPr>
          <w:rFonts w:ascii="Times New Roman" w:hAnsi="Times New Roman" w:cs="Times New Roman"/>
          <w:sz w:val="24"/>
          <w:szCs w:val="24"/>
        </w:rPr>
        <w:t>6.04.2015 № 57н</w:t>
      </w:r>
      <w:r w:rsidR="00917D9B" w:rsidRPr="0040774D">
        <w:rPr>
          <w:rFonts w:ascii="Times New Roman" w:hAnsi="Times New Roman" w:cs="Times New Roman"/>
          <w:sz w:val="24"/>
          <w:szCs w:val="24"/>
        </w:rPr>
        <w:t>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45"/>
      <w:bookmarkEnd w:id="2"/>
      <w:r w:rsidRPr="0040774D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1. Настоящее Положение устанавливает правила формирования в </w:t>
      </w:r>
      <w:hyperlink r:id="rId6" w:history="1">
        <w:r w:rsidRPr="0040774D">
          <w:rPr>
            <w:rFonts w:ascii="Times New Roman" w:hAnsi="Times New Roman" w:cs="Times New Roman"/>
            <w:sz w:val="24"/>
            <w:szCs w:val="24"/>
          </w:rPr>
          <w:t>бухгалтерском учете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информации о доходах коммерческих организаций (кроме кредитных и страховых организаций), являющихся юридическими лицами по законодательству Российской Федерации.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Применительно к настоящему Положению некоммерческие организации (кроме государственных (муниципальных) учреждений) признают доходы от предпринимательской и иной деятельности.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25792F" w:rsidRPr="0040774D">
        <w:rPr>
          <w:rFonts w:ascii="Times New Roman" w:hAnsi="Times New Roman" w:cs="Times New Roman"/>
          <w:sz w:val="24"/>
          <w:szCs w:val="24"/>
        </w:rPr>
        <w:t>п</w:t>
      </w:r>
      <w:r w:rsidRPr="0040774D">
        <w:rPr>
          <w:rFonts w:ascii="Times New Roman" w:hAnsi="Times New Roman" w:cs="Times New Roman"/>
          <w:sz w:val="24"/>
          <w:szCs w:val="24"/>
        </w:rPr>
        <w:t xml:space="preserve">риказов Минфина России от 30.12.1999 </w:t>
      </w:r>
      <w:r w:rsidR="0025792F" w:rsidRPr="0040774D">
        <w:rPr>
          <w:rFonts w:ascii="Times New Roman" w:hAnsi="Times New Roman" w:cs="Times New Roman"/>
          <w:sz w:val="24"/>
          <w:szCs w:val="24"/>
        </w:rPr>
        <w:t>№ 107н</w:t>
      </w:r>
      <w:r w:rsidRPr="0040774D">
        <w:rPr>
          <w:rFonts w:ascii="Times New Roman" w:hAnsi="Times New Roman" w:cs="Times New Roman"/>
          <w:sz w:val="24"/>
          <w:szCs w:val="24"/>
        </w:rPr>
        <w:t>, от 25.10.2010</w:t>
      </w:r>
      <w:r w:rsidR="005834C8"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25792F" w:rsidRPr="0040774D">
        <w:rPr>
          <w:rFonts w:ascii="Times New Roman" w:hAnsi="Times New Roman" w:cs="Times New Roman"/>
          <w:sz w:val="24"/>
          <w:szCs w:val="24"/>
        </w:rPr>
        <w:t>№</w:t>
      </w:r>
      <w:r w:rsidR="005834C8" w:rsidRPr="0040774D">
        <w:rPr>
          <w:rFonts w:ascii="Times New Roman" w:hAnsi="Times New Roman" w:cs="Times New Roman"/>
          <w:sz w:val="24"/>
          <w:szCs w:val="24"/>
        </w:rPr>
        <w:t> </w:t>
      </w:r>
      <w:r w:rsidR="0025792F" w:rsidRPr="0040774D">
        <w:rPr>
          <w:rFonts w:ascii="Times New Roman" w:hAnsi="Times New Roman" w:cs="Times New Roman"/>
          <w:sz w:val="24"/>
          <w:szCs w:val="24"/>
        </w:rPr>
        <w:t>132н</w:t>
      </w:r>
      <w:r w:rsidRPr="0040774D">
        <w:rPr>
          <w:rFonts w:ascii="Times New Roman" w:hAnsi="Times New Roman" w:cs="Times New Roman"/>
          <w:sz w:val="24"/>
          <w:szCs w:val="24"/>
        </w:rPr>
        <w:t>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2. Доходами организации признается увеличение экономических выгод в результате поступления активов (денежных средств, иного имущества) и (или) погашения обязательств, приводящее к увеличению капитала этой организации, за исключением вкладов участников (собственников имущества).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1"/>
      <w:bookmarkEnd w:id="3"/>
      <w:r w:rsidRPr="0040774D">
        <w:rPr>
          <w:rFonts w:ascii="Times New Roman" w:hAnsi="Times New Roman" w:cs="Times New Roman"/>
          <w:sz w:val="24"/>
          <w:szCs w:val="24"/>
        </w:rPr>
        <w:t>3. Для целей настоящего Положения не признаются доходами организации поступления от других юридических и физических лиц: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сумм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налога на добавленную стоимость, акцизов, налога с продаж, экспортных пошлин и иных аналогичных обязательных платежей;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договорам комиссии, агентским и иным аналогичным договорам в пользу комитента, принципала и т.п.;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порядке предварительной оплаты продукции, товаров, работ, услуг;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авансов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в счет оплаты продукции, товаров, работ, услуг;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задатка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залог, если договором предусмотрена передача заложенного имущества залогодержателю;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погашение кредита, займа, предоставленного заемщику.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4. Доходы организации в зависимости от их характера, условия получения и направлений деятельности организации подразделяются на: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доходы от обычных видов деятельности;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прочие доходы;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25792F" w:rsidRPr="0040774D">
        <w:rPr>
          <w:rFonts w:ascii="Times New Roman" w:hAnsi="Times New Roman" w:cs="Times New Roman"/>
          <w:sz w:val="24"/>
          <w:szCs w:val="24"/>
        </w:rPr>
        <w:t>п</w:t>
      </w:r>
      <w:hyperlink r:id="rId7" w:history="1">
        <w:r w:rsidR="0025792F" w:rsidRPr="0040774D">
          <w:rPr>
            <w:rFonts w:ascii="Times New Roman" w:hAnsi="Times New Roman" w:cs="Times New Roman"/>
            <w:sz w:val="24"/>
            <w:szCs w:val="24"/>
          </w:rPr>
          <w:t>риказа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25792F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060E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исключен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- </w:t>
      </w:r>
      <w:r w:rsidR="0025792F" w:rsidRPr="0040774D">
        <w:rPr>
          <w:rFonts w:ascii="Times New Roman" w:hAnsi="Times New Roman" w:cs="Times New Roman"/>
          <w:sz w:val="24"/>
          <w:szCs w:val="24"/>
        </w:rPr>
        <w:t>приказ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25792F" w:rsidRPr="0040774D">
        <w:rPr>
          <w:rFonts w:ascii="Times New Roman" w:hAnsi="Times New Roman" w:cs="Times New Roman"/>
          <w:sz w:val="24"/>
          <w:szCs w:val="24"/>
        </w:rPr>
        <w:t>№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116н.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Для целей настоящего Положения доходы, отличные от доходов от обычных видов деятельности, считаются прочими поступлениями.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</w:t>
      </w:r>
      <w:r w:rsidR="009F1D1C" w:rsidRPr="0040774D">
        <w:rPr>
          <w:rFonts w:ascii="Times New Roman" w:hAnsi="Times New Roman" w:cs="Times New Roman"/>
          <w:sz w:val="24"/>
          <w:szCs w:val="24"/>
        </w:rPr>
        <w:t>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Для целей бухгалтерского учета организация самостоятельно признает поступления доходами от обычных видов деятельности или прочими поступлениями исходя из требований настоящего Положения, характера своей деятельности, вида доходов и условий их получения.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68"/>
      <w:bookmarkEnd w:id="4"/>
      <w:r w:rsidRPr="0040774D">
        <w:rPr>
          <w:rFonts w:ascii="Times New Roman" w:hAnsi="Times New Roman" w:cs="Times New Roman"/>
          <w:sz w:val="24"/>
          <w:szCs w:val="24"/>
        </w:rPr>
        <w:t>II. Доходы от обычных видов деятельности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70"/>
      <w:bookmarkEnd w:id="5"/>
      <w:r w:rsidRPr="0040774D">
        <w:rPr>
          <w:rFonts w:ascii="Times New Roman" w:hAnsi="Times New Roman" w:cs="Times New Roman"/>
          <w:sz w:val="24"/>
          <w:szCs w:val="24"/>
        </w:rPr>
        <w:t xml:space="preserve">5. Доходами от обычных видов деятельности является выручка от продажи </w:t>
      </w:r>
      <w:r w:rsidRPr="0040774D">
        <w:rPr>
          <w:rFonts w:ascii="Times New Roman" w:hAnsi="Times New Roman" w:cs="Times New Roman"/>
          <w:sz w:val="24"/>
          <w:szCs w:val="24"/>
        </w:rPr>
        <w:lastRenderedPageBreak/>
        <w:t>продукции и товаров, поступления, связанные с выполнением работ, оказанием услуг (далее - выручка).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В организациях, предметом деятельности которых является предоставление за плату во временное пользование (временное владение и пользование) своих активов по договору аренды, выручкой считаются поступления, получение которых связанно с этой деятельностью (арендная плата).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В организациях, предметом деятельности которых является предоставление за плату прав, возникающих из патентов на изобретения, промышленные образцы и других видов интеллектуальной собственности, выручкой считаются поступления, получение которых связано с этой деятельностью (лицензионные платежи (включая роялти) за пользование объектами интеллектуальной собственности).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В организациях, предметом деятельности которых является участие в уставных капиталах других организаций, выручкой считаются поступления, получение которых связано с этой деятельностью.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Доходы, получаемые организацией от предоставления за плату во временное пользование (временное владение и пользование) своих активов, прав, возникающих из патентов на изобретения, промышленные образцы и других видов интеллектуальной собственности, и от участия в уставных капиталах других организаций, когда это не является предметом деятельности организации, относятся к прочим доходам.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 xml:space="preserve">приказа </w:t>
      </w:r>
      <w:r w:rsidRPr="0040774D">
        <w:rPr>
          <w:rFonts w:ascii="Times New Roman" w:hAnsi="Times New Roman" w:cs="Times New Roman"/>
          <w:sz w:val="24"/>
          <w:szCs w:val="24"/>
        </w:rPr>
        <w:t xml:space="preserve">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6"/>
      <w:bookmarkEnd w:id="6"/>
      <w:r w:rsidRPr="0040774D">
        <w:rPr>
          <w:rFonts w:ascii="Times New Roman" w:hAnsi="Times New Roman" w:cs="Times New Roman"/>
          <w:sz w:val="24"/>
          <w:szCs w:val="24"/>
        </w:rPr>
        <w:t xml:space="preserve">6. Выручка принимается к бухгалтерскому учету в сумме, исчисленной в денежном выражении, равной величине поступления денежных средств и иного имущества и (или) величине дебиторской задолженности (с учетом положений </w:t>
      </w:r>
      <w:hyperlink w:anchor="Par51" w:history="1">
        <w:r w:rsidRPr="0040774D">
          <w:rPr>
            <w:rFonts w:ascii="Times New Roman" w:hAnsi="Times New Roman" w:cs="Times New Roman"/>
            <w:sz w:val="24"/>
            <w:szCs w:val="24"/>
          </w:rPr>
          <w:t>пункта 3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Если величина поступления покрывает лишь часть выручки, то выручка, принимаемая к бухгалтерскому учету, определяется как сумма поступления и дебиторской задолженности (в части, не покрытой поступлением).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6.1. Величина поступления и (или) дебиторской задолженности определяется исходя из цены, установленной договором между организацией и покупателем (заказчиком) или пользователем активов организации. Если цена не предусмотрена в договоре и не может быть установлена исходя из условий договора, то для определения величины поступления и (или) дебиторской задолженности принимается цена, по которой в сравнимых обстоятельствах обычно организация определяет выручку в отношении аналогичной продукции (товаров, работ, услуг) либо предоставления во временное пользование (временное владение и пользование) аналогичных активов.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6.2. При продаже продукции и товаров, выполнении работ, оказании услуг на условиях коммерческого кредита, предоставляемого в виде отсрочки и рассрочки оплаты, выручка принимается к бухгалтерскому учету в полной сумме дебиторской задолженности.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6.3. Величина поступления и (или) дебиторской задолженности по договорам, предусматривающим исполнение обязательств (оплату) не денежными средствами, принимается к бухгалтерскому учету по стоимости товаров (ценностей), полученных или подлежащих получению организацией. Стоимость товаров (ценностей), полученных или подлежащих получению организацией, устанавливают исходя из цены, по которой в сравнимых обстоятельствах обычно организация определяет стоимость аналогичных товаров (ценностей).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При невозможности установить стоимость товаров (ценностей), полученных организацией, величина поступления и (или) дебиторской задолженности определяется стоимостью продукции (товаров), переданной или подлежащей передаче организацией. Стоимость продукции (товаров), переданной или подлежащей передаче организацией, устанавливается исходя из цены, по которой в сравнимых обстоятельствах обычно организация определяет выручку в отношении аналогичной продукции (товаров).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lastRenderedPageBreak/>
        <w:t>6.4. В случае изменения обязательства по договору первоначальная величина поступления и (или) дебиторской задолженности корректируется исходя из стоимости актива, подлежащего получению организацией. Стоимость актива, подлежащего получению организацией, устанавливают исходя из цены, по которой в сравнимых обстоятельствах обычно организация определяет стоимость аналогичных активов.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6.5. Величина поступления и (или) дебиторской задолженности определяется с учетом всех предоставленных организации согласно договору скидок (накидок).</w:t>
      </w:r>
    </w:p>
    <w:p w:rsidR="00917D9B" w:rsidRPr="0040774D" w:rsidRDefault="00060E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6.6. Исключен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EA634B" w:rsidRPr="0040774D">
        <w:rPr>
          <w:rFonts w:ascii="Times New Roman" w:hAnsi="Times New Roman" w:cs="Times New Roman"/>
          <w:sz w:val="24"/>
          <w:szCs w:val="24"/>
        </w:rPr>
        <w:t>–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</w:t>
      </w:r>
      <w:r w:rsidR="00EA634B" w:rsidRPr="0040774D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Минфина России от 27.11.2006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156н.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6.7. При образовании в соответствии с правилами бухгалтерского учета резервов сомнительных долгов величина выручки не изменяется.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ar87"/>
      <w:bookmarkEnd w:id="7"/>
      <w:r w:rsidRPr="0040774D">
        <w:rPr>
          <w:rFonts w:ascii="Times New Roman" w:hAnsi="Times New Roman" w:cs="Times New Roman"/>
          <w:sz w:val="24"/>
          <w:szCs w:val="24"/>
        </w:rPr>
        <w:t>III. Прочие поступления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7. Прочими доходами являются: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, связанные с предоставлением за плату во временное пользование (временное владение и пользование) активов организации (с учетом положений </w:t>
      </w:r>
      <w:hyperlink w:anchor="Par70" w:history="1">
        <w:r w:rsidRPr="0040774D">
          <w:rPr>
            <w:rFonts w:ascii="Times New Roman" w:hAnsi="Times New Roman" w:cs="Times New Roman"/>
            <w:sz w:val="24"/>
            <w:szCs w:val="24"/>
          </w:rPr>
          <w:t>пункта 5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Положения);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30.03.2001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27н)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, связанные с предоставлением за плату прав, возникающих из патентов на изобретения, промышленные образцы и других видов интеллектуальной собственности (с учетом положений </w:t>
      </w:r>
      <w:hyperlink w:anchor="Par70" w:history="1">
        <w:r w:rsidRPr="0040774D">
          <w:rPr>
            <w:rFonts w:ascii="Times New Roman" w:hAnsi="Times New Roman" w:cs="Times New Roman"/>
            <w:sz w:val="24"/>
            <w:szCs w:val="24"/>
          </w:rPr>
          <w:t>пункта 5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Положения);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30.03.2001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27н)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, связанные с участием в уставных капиталах других организаций (включая проценты и иные доходы по ценным бумагам) (с учетом положений </w:t>
      </w:r>
      <w:hyperlink w:anchor="Par70" w:history="1">
        <w:r w:rsidRPr="0040774D">
          <w:rPr>
            <w:rFonts w:ascii="Times New Roman" w:hAnsi="Times New Roman" w:cs="Times New Roman"/>
            <w:sz w:val="24"/>
            <w:szCs w:val="24"/>
          </w:rPr>
          <w:t>пункта 5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Положения);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30.03.2001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27н)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прибыль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, полученная организацией в результате совместной деятельности (по договору простого товарищества);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от продажи основных средств и иных активов, отличных от денежных средств (кроме иностранной валюты), продукции, товаров;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проценты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, полученные за предоставление в пользование денежных средств организации, а также проценты за использование банком денежных средств, находящихся на счете организации в этом банке;</w:t>
      </w:r>
    </w:p>
    <w:p w:rsidR="00917D9B" w:rsidRPr="0040774D" w:rsidRDefault="00060E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абзац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исключен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- </w:t>
      </w:r>
      <w:r w:rsidRPr="0040774D">
        <w:rPr>
          <w:rFonts w:ascii="Times New Roman" w:hAnsi="Times New Roman" w:cs="Times New Roman"/>
          <w:sz w:val="24"/>
          <w:szCs w:val="24"/>
        </w:rPr>
        <w:t>п</w:t>
      </w:r>
      <w:r w:rsidR="00EA634B" w:rsidRPr="0040774D">
        <w:rPr>
          <w:rFonts w:ascii="Times New Roman" w:hAnsi="Times New Roman" w:cs="Times New Roman"/>
          <w:sz w:val="24"/>
          <w:szCs w:val="24"/>
        </w:rPr>
        <w:t>риказ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 116н;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штрафы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, пени, неустойки за нарушение условий договоров;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активы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, полученные безвозмездно, в том числе по договору дарения;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в возмещение причиненных организации убытков;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прибыль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прошлых лет, выявленная в отчетном году;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суммы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кредиторской и депонентской задолженности, по которым истек срок исковой давности;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курсовые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разницы;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сумма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дооценки активов;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30.03.2001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27н)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прочие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доходы.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9. Прочими доходами также являются поступления, возникающие как последствия чрезвычайных обстоятельств хозяйственной деятельности (стихийного бедствия, пожара, аварии, национализации и т.п.): стоимость материальных ценностей, остающихся от списания непригодных к восстановлению и дальнейшему использованию активов, и т.п.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EA634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EA634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10. Для целей бухгалтерского учета величина прочих поступлений определяется в </w:t>
      </w:r>
      <w:r w:rsidRPr="0040774D">
        <w:rPr>
          <w:rFonts w:ascii="Times New Roman" w:hAnsi="Times New Roman" w:cs="Times New Roman"/>
          <w:sz w:val="24"/>
          <w:szCs w:val="24"/>
        </w:rPr>
        <w:lastRenderedPageBreak/>
        <w:t>следующем порядке: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10.1. Величину поступлений от продажи основных средств и иных активов, отличных от денежных средств (кроме иностранной валюты), продукции, товаров, а также суммы процентов, полученных за предоставление в пользование денежных средств организации, и доходы от участия в уставных капиталах других организаций (когда это не является предметом деятельности организации) определяют в порядке, аналогичном предусмотренному </w:t>
      </w:r>
      <w:hyperlink w:anchor="Par76" w:history="1">
        <w:r w:rsidRPr="0040774D">
          <w:rPr>
            <w:rFonts w:ascii="Times New Roman" w:hAnsi="Times New Roman" w:cs="Times New Roman"/>
            <w:sz w:val="24"/>
            <w:szCs w:val="24"/>
          </w:rPr>
          <w:t>пунктом 6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10.2. Штрафы, пени, неустойки за нарушения условий договоров, а также возмещения причиненных организации убытков принимаются к бухгалтерскому учету в суммах, присужденных судом или признанных должником.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10.3. Активы, полученные безвозмездно, принимаются к бухгалтерскому учету по рыночной стоимости. Рыночная стоимость полученных безвозмездно активов определяется организацией на основе действующих на дату их принятия к бухгалтерскому учету цен на данный или аналогичный вид активов. Данные о ценах, действующих на дату принятия к бухгалтерскому учету, должны быть подтверждены документально или путем проведения экспертизы.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10.4. Кредиторская задолженность, по которой срок исковой давности истек, включается в доход организации в сумме, в которой эта задолженность была отражена в бухгалтерском учете организации.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10.5. Суммы дооценки активов определяют в соответствии с правилами, установленными для проведения переоценки активов.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10.6. Иные поступления принимаются к бухгалтерскому учету в фактических суммах.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11. Прочие поступления подлежат зачислению на счет прибылей и убытков организации, кроме случаев, когда правилами бухгалтерского учета установлен другой порядок.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8" w:name="Par126"/>
      <w:bookmarkEnd w:id="8"/>
      <w:r w:rsidRPr="0040774D">
        <w:rPr>
          <w:rFonts w:ascii="Times New Roman" w:hAnsi="Times New Roman" w:cs="Times New Roman"/>
          <w:sz w:val="24"/>
          <w:szCs w:val="24"/>
        </w:rPr>
        <w:t>IV. Признание доходов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28"/>
      <w:bookmarkEnd w:id="9"/>
      <w:r w:rsidRPr="0040774D">
        <w:rPr>
          <w:rFonts w:ascii="Times New Roman" w:hAnsi="Times New Roman" w:cs="Times New Roman"/>
          <w:sz w:val="24"/>
          <w:szCs w:val="24"/>
        </w:rPr>
        <w:t>12. Выручка признается в бухгалтерском учете при наличии следующих условий: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29"/>
      <w:bookmarkEnd w:id="10"/>
      <w:proofErr w:type="gramStart"/>
      <w:r w:rsidRPr="004077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организация имеет право на получение этой выручки, вытекающее из конкретного договора или подтвержденное иным соответствующим образом;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30"/>
      <w:bookmarkEnd w:id="11"/>
      <w:proofErr w:type="gramStart"/>
      <w:r w:rsidRPr="0040774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сумма выручки может быть определена;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31"/>
      <w:bookmarkEnd w:id="12"/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имеется уверенность в том, что в результате конкретной операции произойдет увеличение экономических выгод организации. Уверенность в том, что в результате конкретной операции произойдет увеличение экономических выгод организации, имеется в случае, когда организация получила в оплату актив либо отсутствует неопределенность в отношении получения актива;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право собственности (владения, пользования и распоряжения) на продукцию (товар) перешло от организации к покупателю или работа принята заказчиком (услуга оказана);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133"/>
      <w:bookmarkEnd w:id="13"/>
      <w:proofErr w:type="gramStart"/>
      <w:r w:rsidRPr="0040774D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расходы, которые произведены или будут произведены в связи с этой операцией, могут быть определены.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Если в отношении денежных средств и иных активов, полученных организацией в оплату, не исполнено хотя бы одно из названных условий, то в бухгалтерском учете организации признается кредиторская задолженность, а не выручка.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Для признания в бухгалтерском учете выручки от предоставления за плату во временное пользование (временное владение и пользование) своих активов, прав, возникающих из патентов на изобретения, промышленные образцы и других видов интеллектуальной собственности и от участия в уставных капиталах других организаций, должны быть одновременно соблюдены условия, определенные в </w:t>
      </w:r>
      <w:hyperlink w:anchor="Par129" w:history="1">
        <w:r w:rsidRPr="0040774D">
          <w:rPr>
            <w:rFonts w:ascii="Times New Roman" w:hAnsi="Times New Roman" w:cs="Times New Roman"/>
            <w:sz w:val="24"/>
            <w:szCs w:val="24"/>
          </w:rPr>
          <w:t xml:space="preserve">подпунктах </w:t>
        </w:r>
        <w:r w:rsidR="004633EA" w:rsidRPr="0040774D">
          <w:rPr>
            <w:rFonts w:ascii="Times New Roman" w:hAnsi="Times New Roman" w:cs="Times New Roman"/>
            <w:sz w:val="24"/>
            <w:szCs w:val="24"/>
          </w:rPr>
          <w:t>«</w:t>
        </w:r>
        <w:r w:rsidRPr="0040774D">
          <w:rPr>
            <w:rFonts w:ascii="Times New Roman" w:hAnsi="Times New Roman" w:cs="Times New Roman"/>
            <w:sz w:val="24"/>
            <w:szCs w:val="24"/>
          </w:rPr>
          <w:t>а</w:t>
        </w:r>
        <w:r w:rsidR="004633EA" w:rsidRPr="0040774D">
          <w:rPr>
            <w:rFonts w:ascii="Times New Roman" w:hAnsi="Times New Roman" w:cs="Times New Roman"/>
            <w:sz w:val="24"/>
            <w:szCs w:val="24"/>
          </w:rPr>
          <w:t>»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, </w:t>
      </w:r>
      <w:r w:rsidR="004633EA" w:rsidRPr="0040774D">
        <w:rPr>
          <w:rFonts w:ascii="Times New Roman" w:hAnsi="Times New Roman" w:cs="Times New Roman"/>
          <w:sz w:val="24"/>
          <w:szCs w:val="24"/>
        </w:rPr>
        <w:t>«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б» </w:t>
      </w:r>
      <w:r w:rsidRPr="0040774D">
        <w:rPr>
          <w:rFonts w:ascii="Times New Roman" w:hAnsi="Times New Roman" w:cs="Times New Roman"/>
          <w:sz w:val="24"/>
          <w:szCs w:val="24"/>
        </w:rPr>
        <w:t xml:space="preserve">и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«в» </w:t>
      </w:r>
      <w:r w:rsidRPr="0040774D">
        <w:rPr>
          <w:rFonts w:ascii="Times New Roman" w:hAnsi="Times New Roman" w:cs="Times New Roman"/>
          <w:sz w:val="24"/>
          <w:szCs w:val="24"/>
        </w:rPr>
        <w:t>настоящего пункта.</w:t>
      </w:r>
    </w:p>
    <w:p w:rsidR="00917D9B" w:rsidRPr="0040774D" w:rsidRDefault="004633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lastRenderedPageBreak/>
        <w:t>Организации, которые вправе применять упрощенные способы ведения бухгалтерского учета, включая упрощенную бухгалтерскую (финансовую) отчетность</w:t>
      </w:r>
      <w:r w:rsidR="00ED5A64" w:rsidRPr="0040774D">
        <w:rPr>
          <w:rFonts w:ascii="Times New Roman" w:hAnsi="Times New Roman" w:cs="Times New Roman"/>
          <w:sz w:val="24"/>
          <w:szCs w:val="24"/>
        </w:rPr>
        <w:t>,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могут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признавать выручку по мере поступления денежных средств от покупателей (заказчиков) при соблюдении условий, определенных в подпунктах </w:t>
      </w:r>
      <w:r w:rsidR="00536FBB" w:rsidRPr="0040774D">
        <w:rPr>
          <w:rFonts w:ascii="Times New Roman" w:hAnsi="Times New Roman" w:cs="Times New Roman"/>
          <w:sz w:val="24"/>
          <w:szCs w:val="24"/>
        </w:rPr>
        <w:t>«а»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, </w:t>
      </w:r>
      <w:r w:rsidR="00536FBB" w:rsidRPr="0040774D">
        <w:rPr>
          <w:rFonts w:ascii="Times New Roman" w:hAnsi="Times New Roman" w:cs="Times New Roman"/>
          <w:sz w:val="24"/>
          <w:szCs w:val="24"/>
        </w:rPr>
        <w:t>«б»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,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«в» </w:t>
      </w:r>
      <w:r w:rsidR="00917D9B" w:rsidRPr="0040774D">
        <w:rPr>
          <w:rFonts w:ascii="Times New Roman" w:hAnsi="Times New Roman" w:cs="Times New Roman"/>
          <w:sz w:val="24"/>
          <w:szCs w:val="24"/>
        </w:rPr>
        <w:t xml:space="preserve">и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«д» </w:t>
      </w:r>
      <w:r w:rsidR="00917D9B" w:rsidRPr="0040774D">
        <w:rPr>
          <w:rFonts w:ascii="Times New Roman" w:hAnsi="Times New Roman" w:cs="Times New Roman"/>
          <w:sz w:val="24"/>
          <w:szCs w:val="24"/>
        </w:rPr>
        <w:t>настоящего пункта.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абзац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введен </w:t>
      </w:r>
      <w:r w:rsidR="004633EA" w:rsidRPr="0040774D">
        <w:rPr>
          <w:rFonts w:ascii="Times New Roman" w:hAnsi="Times New Roman" w:cs="Times New Roman"/>
          <w:sz w:val="24"/>
          <w:szCs w:val="24"/>
        </w:rPr>
        <w:t>приказом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08.11.2010 </w:t>
      </w:r>
      <w:r w:rsidR="00536FB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144н, в ред. </w:t>
      </w:r>
      <w:r w:rsidR="00536FBB" w:rsidRPr="0040774D">
        <w:rPr>
          <w:rFonts w:ascii="Times New Roman" w:hAnsi="Times New Roman" w:cs="Times New Roman"/>
          <w:sz w:val="24"/>
          <w:szCs w:val="24"/>
        </w:rPr>
        <w:t>приказ</w:t>
      </w:r>
      <w:r w:rsidR="009F1D1C" w:rsidRPr="0040774D">
        <w:rPr>
          <w:rFonts w:ascii="Times New Roman" w:hAnsi="Times New Roman" w:cs="Times New Roman"/>
          <w:sz w:val="24"/>
          <w:szCs w:val="24"/>
        </w:rPr>
        <w:t>ов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27.04.2012 </w:t>
      </w:r>
      <w:r w:rsidR="00536FB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55н</w:t>
      </w:r>
      <w:r w:rsidR="004633EA" w:rsidRPr="0040774D">
        <w:rPr>
          <w:rFonts w:ascii="Times New Roman" w:hAnsi="Times New Roman" w:cs="Times New Roman"/>
          <w:sz w:val="24"/>
          <w:szCs w:val="24"/>
        </w:rPr>
        <w:t xml:space="preserve">,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от </w:t>
      </w:r>
      <w:r w:rsidR="00ED5A64" w:rsidRPr="0040774D">
        <w:rPr>
          <w:rFonts w:ascii="Times New Roman" w:hAnsi="Times New Roman" w:cs="Times New Roman"/>
          <w:sz w:val="24"/>
          <w:szCs w:val="24"/>
        </w:rPr>
        <w:t>0</w:t>
      </w:r>
      <w:r w:rsidR="00536FBB" w:rsidRPr="0040774D">
        <w:rPr>
          <w:rFonts w:ascii="Times New Roman" w:hAnsi="Times New Roman" w:cs="Times New Roman"/>
          <w:sz w:val="24"/>
          <w:szCs w:val="24"/>
        </w:rPr>
        <w:t>6.04.2015 № 57н</w:t>
      </w:r>
      <w:r w:rsidRPr="0040774D">
        <w:rPr>
          <w:rFonts w:ascii="Times New Roman" w:hAnsi="Times New Roman" w:cs="Times New Roman"/>
          <w:sz w:val="24"/>
          <w:szCs w:val="24"/>
        </w:rPr>
        <w:t>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13. Организация может признавать в бухгалтерском учете выручку от выполнения работ, оказания услуг, продажи продукции с длительным циклом изготовления по мере готовности работы, услуги, продукции или по завершении выполнения работы, оказания услуги, изготовления продукции в целом.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Выручка от выполнения конкретной работы, оказания конкретной услуги, продажи конкретного изделия признается в бухгалтерском учете по мере готовности, если возможно определить готовность работы, услуги, изделия.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В отношении разных по характеру и условиям выполнения работ, оказания услуг, изготовления изделий организация может применять в одном отчетном периоде одновременно разные способы признания выручки, предусмотренные настоящим пунктом.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14. Если сумма выручки от продажи продукции, выполнения работы, оказания услуги не может быть определена, то она принимается к бухгалтерскому учету в размере признанных в бухгалтерском учете расходов по изготовлению этой продукции, выполнению этой работы, оказанию этой услуги, которые будут впоследствии возмещены организации.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15. Арендная плата, лицензионные платежи за пользование объектами интеллектуальной собственности (когда это не является предметом деятельности организации) признаются в бухгалтерском учете исходя из допущения временной определенности фактов хозяйственной деятельности и условий соответствующего договора.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Арендная плата, лицензионные платежи за пользование объектами интеллектуальной собственности (когда это не является предметом деятельности организации) признаются в бухгалтерском учете в порядке, аналогичном предусмотренному </w:t>
      </w:r>
      <w:hyperlink w:anchor="Par128" w:history="1">
        <w:r w:rsidRPr="0040774D">
          <w:rPr>
            <w:rFonts w:ascii="Times New Roman" w:hAnsi="Times New Roman" w:cs="Times New Roman"/>
            <w:sz w:val="24"/>
            <w:szCs w:val="24"/>
          </w:rPr>
          <w:t>пунктом 12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16. Прочие поступления признаются в бухгалтерском учете в следующем порядке: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от продажи основных средств и иных активов, отличных от денежных средств (кроме иностранной валюты), продукции, товаров, а также проценты, полученные за предоставление в пользование денежных средств организации, и доходы от участия в уставных капиталах других организаций (когда это не является предметом деятельности организации) - в порядке, аналогичном предусмотренному </w:t>
      </w:r>
      <w:hyperlink w:anchor="Par128" w:history="1">
        <w:r w:rsidRPr="0040774D">
          <w:rPr>
            <w:rFonts w:ascii="Times New Roman" w:hAnsi="Times New Roman" w:cs="Times New Roman"/>
            <w:sz w:val="24"/>
            <w:szCs w:val="24"/>
          </w:rPr>
          <w:t>пунктом 12</w:t>
        </w:r>
      </w:hyperlink>
      <w:r w:rsidRPr="0040774D">
        <w:rPr>
          <w:rFonts w:ascii="Times New Roman" w:hAnsi="Times New Roman" w:cs="Times New Roman"/>
          <w:sz w:val="24"/>
          <w:szCs w:val="24"/>
        </w:rPr>
        <w:t xml:space="preserve"> настоящего Положения. При этом для целей бухгалтерского учета проценты начисляются за каждый истекший отчетный период в соответствии с условиями договора;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штрафы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, пени, неустойки за нарушение условий договоров, а также возмещения причиненных организации убытков - в отчетном периоде, в котором судом вынесено решение об их взыскании или они признаны должником;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суммы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кредиторской и депонентской задолженности, по которой срок исковой давности истек, - в отчетном периоде, в котором срок исковой давности истек;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суммы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дооценки активов - в отчетном периоде, к которому относится дата, по состоянию на которую произведена переоценка;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иные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поступления - по мере образования (выявления).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4" w:name="Par151"/>
      <w:bookmarkEnd w:id="14"/>
      <w:r w:rsidRPr="0040774D">
        <w:rPr>
          <w:rFonts w:ascii="Times New Roman" w:hAnsi="Times New Roman" w:cs="Times New Roman"/>
          <w:sz w:val="24"/>
          <w:szCs w:val="24"/>
        </w:rPr>
        <w:t>V. Раскрытие информации в бухгалтерской отчетности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17. В составе информации об учетной политике организации в бухгалтерской </w:t>
      </w:r>
      <w:r w:rsidRPr="0040774D">
        <w:rPr>
          <w:rFonts w:ascii="Times New Roman" w:hAnsi="Times New Roman" w:cs="Times New Roman"/>
          <w:sz w:val="24"/>
          <w:szCs w:val="24"/>
        </w:rPr>
        <w:lastRenderedPageBreak/>
        <w:t>отчетности подлежит раскрытию как минимум следующая информация: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о порядке признания выручки организации;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о способе определения готовности работ, услуг, продукции, выручка от выполнения, оказания, продажи которых признается по мере готовности.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18. В отчете о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финансовых результатах </w:t>
      </w:r>
      <w:r w:rsidRPr="0040774D">
        <w:rPr>
          <w:rFonts w:ascii="Times New Roman" w:hAnsi="Times New Roman" w:cs="Times New Roman"/>
          <w:sz w:val="24"/>
          <w:szCs w:val="24"/>
        </w:rPr>
        <w:t>доходы организации за отчетный период отражаются с подразделением на выручку и прочие доходы.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536FBB" w:rsidRPr="0040774D">
        <w:rPr>
          <w:rFonts w:ascii="Times New Roman" w:hAnsi="Times New Roman" w:cs="Times New Roman"/>
          <w:sz w:val="24"/>
          <w:szCs w:val="24"/>
        </w:rPr>
        <w:t>приказ</w:t>
      </w:r>
      <w:r w:rsidR="009F1D1C" w:rsidRPr="0040774D">
        <w:rPr>
          <w:rFonts w:ascii="Times New Roman" w:hAnsi="Times New Roman" w:cs="Times New Roman"/>
          <w:sz w:val="24"/>
          <w:szCs w:val="24"/>
        </w:rPr>
        <w:t>ов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536FB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</w:t>
      </w:r>
      <w:r w:rsidR="00536FBB" w:rsidRPr="0040774D">
        <w:rPr>
          <w:rFonts w:ascii="Times New Roman" w:hAnsi="Times New Roman" w:cs="Times New Roman"/>
          <w:sz w:val="24"/>
          <w:szCs w:val="24"/>
        </w:rPr>
        <w:t>, от</w:t>
      </w:r>
      <w:r w:rsidR="00060E2A" w:rsidRPr="0040774D">
        <w:rPr>
          <w:rFonts w:ascii="Times New Roman" w:hAnsi="Times New Roman" w:cs="Times New Roman"/>
          <w:sz w:val="24"/>
          <w:szCs w:val="24"/>
        </w:rPr>
        <w:t xml:space="preserve"> 0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6.04.2015 </w:t>
      </w:r>
      <w:r w:rsidR="00060E2A" w:rsidRPr="0040774D">
        <w:rPr>
          <w:rFonts w:ascii="Times New Roman" w:hAnsi="Times New Roman" w:cs="Times New Roman"/>
          <w:sz w:val="24"/>
          <w:szCs w:val="24"/>
        </w:rPr>
        <w:t xml:space="preserve">         </w:t>
      </w:r>
      <w:r w:rsidR="00536FBB" w:rsidRPr="0040774D">
        <w:rPr>
          <w:rFonts w:ascii="Times New Roman" w:hAnsi="Times New Roman" w:cs="Times New Roman"/>
          <w:sz w:val="24"/>
          <w:szCs w:val="24"/>
        </w:rPr>
        <w:t>№ 57н</w:t>
      </w:r>
      <w:r w:rsidRPr="0040774D">
        <w:rPr>
          <w:rFonts w:ascii="Times New Roman" w:hAnsi="Times New Roman" w:cs="Times New Roman"/>
          <w:sz w:val="24"/>
          <w:szCs w:val="24"/>
        </w:rPr>
        <w:t>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18.1. Выручка, прочие доходы (выручка от продажи продукции (товаров), выручка от выполнения работ (оказания услуг) и т.п.), составляющие пять и более процентов от общей суммы доходов организации за отчетный период, показываются по каждому виду в отдельности.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536FBB" w:rsidRPr="0040774D">
        <w:rPr>
          <w:rFonts w:ascii="Times New Roman" w:hAnsi="Times New Roman" w:cs="Times New Roman"/>
          <w:sz w:val="24"/>
          <w:szCs w:val="24"/>
        </w:rPr>
        <w:t>приказа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536FB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 xml:space="preserve">18.2. Прочие доходы могут показываться в отчете о 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финансовых результатах </w:t>
      </w:r>
      <w:r w:rsidRPr="0040774D">
        <w:rPr>
          <w:rFonts w:ascii="Times New Roman" w:hAnsi="Times New Roman" w:cs="Times New Roman"/>
          <w:sz w:val="24"/>
          <w:szCs w:val="24"/>
        </w:rPr>
        <w:t>за минусом расходов, относящихся к этим доходам, когда: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 xml:space="preserve"> ред. </w:t>
      </w:r>
      <w:r w:rsidR="00536FBB" w:rsidRPr="0040774D">
        <w:rPr>
          <w:rFonts w:ascii="Times New Roman" w:hAnsi="Times New Roman" w:cs="Times New Roman"/>
          <w:sz w:val="24"/>
          <w:szCs w:val="24"/>
        </w:rPr>
        <w:t>приказ</w:t>
      </w:r>
      <w:r w:rsidR="009F1D1C" w:rsidRPr="0040774D">
        <w:rPr>
          <w:rFonts w:ascii="Times New Roman" w:hAnsi="Times New Roman" w:cs="Times New Roman"/>
          <w:sz w:val="24"/>
          <w:szCs w:val="24"/>
        </w:rPr>
        <w:t>ов</w:t>
      </w:r>
      <w:r w:rsidRPr="0040774D">
        <w:rPr>
          <w:rFonts w:ascii="Times New Roman" w:hAnsi="Times New Roman" w:cs="Times New Roman"/>
          <w:sz w:val="24"/>
          <w:szCs w:val="24"/>
        </w:rPr>
        <w:t xml:space="preserve"> Минфина России от 18.09.2006 </w:t>
      </w:r>
      <w:r w:rsidR="00536FBB" w:rsidRPr="0040774D">
        <w:rPr>
          <w:rFonts w:ascii="Times New Roman" w:hAnsi="Times New Roman" w:cs="Times New Roman"/>
          <w:sz w:val="24"/>
          <w:szCs w:val="24"/>
        </w:rPr>
        <w:t>№</w:t>
      </w:r>
      <w:r w:rsidRPr="0040774D">
        <w:rPr>
          <w:rFonts w:ascii="Times New Roman" w:hAnsi="Times New Roman" w:cs="Times New Roman"/>
          <w:sz w:val="24"/>
          <w:szCs w:val="24"/>
        </w:rPr>
        <w:t xml:space="preserve"> 116н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, от </w:t>
      </w:r>
      <w:r w:rsidR="00060E2A" w:rsidRPr="0040774D">
        <w:rPr>
          <w:rFonts w:ascii="Times New Roman" w:hAnsi="Times New Roman" w:cs="Times New Roman"/>
          <w:sz w:val="24"/>
          <w:szCs w:val="24"/>
        </w:rPr>
        <w:t>0</w:t>
      </w:r>
      <w:r w:rsidR="00536FBB" w:rsidRPr="0040774D">
        <w:rPr>
          <w:rFonts w:ascii="Times New Roman" w:hAnsi="Times New Roman" w:cs="Times New Roman"/>
          <w:sz w:val="24"/>
          <w:szCs w:val="24"/>
        </w:rPr>
        <w:t xml:space="preserve">6.04.2015 </w:t>
      </w:r>
      <w:r w:rsidR="008E578B" w:rsidRPr="0040774D">
        <w:rPr>
          <w:rFonts w:ascii="Times New Roman" w:hAnsi="Times New Roman" w:cs="Times New Roman"/>
          <w:sz w:val="24"/>
          <w:szCs w:val="24"/>
        </w:rPr>
        <w:t xml:space="preserve">         </w:t>
      </w:r>
      <w:r w:rsidR="00536FBB" w:rsidRPr="0040774D">
        <w:rPr>
          <w:rFonts w:ascii="Times New Roman" w:hAnsi="Times New Roman" w:cs="Times New Roman"/>
          <w:sz w:val="24"/>
          <w:szCs w:val="24"/>
        </w:rPr>
        <w:t>№ 57н</w:t>
      </w:r>
      <w:r w:rsidRPr="0040774D">
        <w:rPr>
          <w:rFonts w:ascii="Times New Roman" w:hAnsi="Times New Roman" w:cs="Times New Roman"/>
          <w:sz w:val="24"/>
          <w:szCs w:val="24"/>
        </w:rPr>
        <w:t>)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соответствующие правила бухгалтерского учета предусматривают или не запрещают такое отражение доходов;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доходы и связанные с ними расходы, возникающие в результате одного и того же или аналогичного по характеру факта хозяйственной деятельности (например, предоставление во временное пользование (временное владение и пользование) своих активов), не являются существенными для характеристики финансового положения организации.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19. В отношении выручки, полученной в результате выполнения договоров, предусматривающих исполнение обязательств (оплату) неденежными средствами, подлежит раскрытию как минимум следующая информация: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общее количество организаций, с которыми осуществляются указанные договоры, с указанием организаций, на которые приходится основная часть такой выручки;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доля выручки, полученной по указанным договорам со связанными организациями;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7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774D">
        <w:rPr>
          <w:rFonts w:ascii="Times New Roman" w:hAnsi="Times New Roman" w:cs="Times New Roman"/>
          <w:sz w:val="24"/>
          <w:szCs w:val="24"/>
        </w:rPr>
        <w:t>) способ определения стоимости продукции (товаров), переданной организацией.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20. Прочие доходы организации за отчетный период, которые в соответствии с правилами бухгалтерского учета не зачисляются на счет прибылей и убытков, подлежат раскрытию в бухгалтерской отчетности обособленно.</w:t>
      </w:r>
    </w:p>
    <w:p w:rsidR="00917D9B" w:rsidRPr="0040774D" w:rsidRDefault="00917D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774D">
        <w:rPr>
          <w:rFonts w:ascii="Times New Roman" w:hAnsi="Times New Roman" w:cs="Times New Roman"/>
          <w:sz w:val="24"/>
          <w:szCs w:val="24"/>
        </w:rPr>
        <w:t>21. Построение бухгалтерского учета должно обеспечить возможность раскрытия информации о доходах организации в разрезе текущей, инвестиционной и финансовой деятельности.</w:t>
      </w:r>
    </w:p>
    <w:sectPr w:rsidR="00917D9B" w:rsidRPr="0040774D" w:rsidSect="0000127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E69" w:rsidRDefault="00D86E69" w:rsidP="0000127D">
      <w:pPr>
        <w:spacing w:after="0" w:line="240" w:lineRule="auto"/>
      </w:pPr>
      <w:r>
        <w:separator/>
      </w:r>
    </w:p>
  </w:endnote>
  <w:endnote w:type="continuationSeparator" w:id="0">
    <w:p w:rsidR="00D86E69" w:rsidRDefault="00D86E69" w:rsidP="00001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E69" w:rsidRDefault="00D86E69" w:rsidP="0000127D">
      <w:pPr>
        <w:spacing w:after="0" w:line="240" w:lineRule="auto"/>
      </w:pPr>
      <w:r>
        <w:separator/>
      </w:r>
    </w:p>
  </w:footnote>
  <w:footnote w:type="continuationSeparator" w:id="0">
    <w:p w:rsidR="00D86E69" w:rsidRDefault="00D86E69" w:rsidP="00001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27D" w:rsidRDefault="0000127D">
    <w:pPr>
      <w:pStyle w:val="a3"/>
      <w:jc w:val="center"/>
    </w:pPr>
  </w:p>
  <w:p w:rsidR="0000127D" w:rsidRDefault="000012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D9B"/>
    <w:rsid w:val="0000127D"/>
    <w:rsid w:val="00060E2A"/>
    <w:rsid w:val="001B3F3A"/>
    <w:rsid w:val="0025792F"/>
    <w:rsid w:val="002D0A48"/>
    <w:rsid w:val="00311805"/>
    <w:rsid w:val="0040774D"/>
    <w:rsid w:val="004633EA"/>
    <w:rsid w:val="00536FBB"/>
    <w:rsid w:val="005834C8"/>
    <w:rsid w:val="007603DB"/>
    <w:rsid w:val="008E578B"/>
    <w:rsid w:val="00917D9B"/>
    <w:rsid w:val="00954C3E"/>
    <w:rsid w:val="009F1D1C"/>
    <w:rsid w:val="00A443BA"/>
    <w:rsid w:val="00B4561C"/>
    <w:rsid w:val="00D2299D"/>
    <w:rsid w:val="00D86E69"/>
    <w:rsid w:val="00EA634B"/>
    <w:rsid w:val="00ED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3F3A8-6BF2-4B02-8BB3-870EC3F5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1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127D"/>
  </w:style>
  <w:style w:type="paragraph" w:styleId="a5">
    <w:name w:val="footer"/>
    <w:basedOn w:val="a"/>
    <w:link w:val="a6"/>
    <w:uiPriority w:val="99"/>
    <w:unhideWhenUsed/>
    <w:rsid w:val="00001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1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F168467803E08F1DD350C652C42D737AACDC3B63DA6E8C040F49768599E7F6AA44C75FACFD45CF6R0a3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168467803E08F1DD350C652C42D737AACBC3B039A5E8C040F49768599E7F6AA44C75FACFD45DF0R0a8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2768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БАРИНОВА ГАЛИНА ВИКТОРОВНА</dc:creator>
  <cp:lastModifiedBy>user</cp:lastModifiedBy>
  <cp:revision>2</cp:revision>
  <dcterms:created xsi:type="dcterms:W3CDTF">2015-07-16T12:44:00Z</dcterms:created>
  <dcterms:modified xsi:type="dcterms:W3CDTF">2015-07-16T12:44:00Z</dcterms:modified>
</cp:coreProperties>
</file>